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274" w:rsidRDefault="00752274" w:rsidP="00752274">
      <w:pPr>
        <w:adjustRightInd/>
        <w:snapToGrid/>
        <w:spacing w:before="100" w:beforeAutospacing="1" w:after="100" w:afterAutospacing="1"/>
        <w:jc w:val="center"/>
        <w:outlineLvl w:val="0"/>
        <w:rPr>
          <w:rFonts w:ascii="宋体" w:eastAsia="宋体" w:hAnsi="宋体" w:cs="宋体"/>
          <w:b/>
          <w:bCs/>
          <w:kern w:val="36"/>
          <w:sz w:val="48"/>
          <w:szCs w:val="48"/>
        </w:rPr>
      </w:pPr>
      <w:r>
        <w:rPr>
          <w:rFonts w:ascii="宋体" w:eastAsia="宋体" w:hAnsi="宋体" w:cs="宋体" w:hint="eastAsia"/>
          <w:b/>
          <w:bCs/>
          <w:kern w:val="36"/>
          <w:sz w:val="48"/>
          <w:szCs w:val="48"/>
        </w:rPr>
        <w:t>中华人民共和国教师法</w:t>
      </w:r>
    </w:p>
    <w:p w:rsidR="00752274" w:rsidRDefault="00752274" w:rsidP="00752274">
      <w:pPr>
        <w:adjustRightInd/>
        <w:snapToGrid/>
        <w:spacing w:after="0"/>
        <w:rPr>
          <w:rFonts w:ascii="宋体" w:eastAsia="宋体" w:hAnsi="宋体" w:cs="宋体" w:hint="eastAsia"/>
          <w:vanish/>
          <w:sz w:val="24"/>
          <w:szCs w:val="24"/>
        </w:rPr>
      </w:pPr>
    </w:p>
    <w:tbl>
      <w:tblPr>
        <w:tblW w:w="960" w:type="dxa"/>
        <w:tblCellSpacing w:w="0" w:type="dxa"/>
        <w:tblCellMar>
          <w:left w:w="0" w:type="dxa"/>
          <w:right w:w="0" w:type="dxa"/>
        </w:tblCellMar>
        <w:tblLook w:val="04A0"/>
      </w:tblPr>
      <w:tblGrid>
        <w:gridCol w:w="960"/>
      </w:tblGrid>
      <w:tr w:rsidR="00752274" w:rsidTr="00752274">
        <w:trPr>
          <w:tblCellSpacing w:w="0" w:type="dxa"/>
        </w:trPr>
        <w:tc>
          <w:tcPr>
            <w:tcW w:w="0" w:type="auto"/>
            <w:vAlign w:val="center"/>
            <w:hideMark/>
          </w:tcPr>
          <w:p w:rsidR="00752274" w:rsidRDefault="00752274">
            <w:pPr>
              <w:adjustRightInd/>
              <w:snapToGrid/>
              <w:spacing w:line="220" w:lineRule="atLeast"/>
              <w:rPr>
                <w:rFonts w:asciiTheme="minorHAnsi" w:eastAsiaTheme="minorEastAsia" w:hAnsiTheme="minorHAnsi"/>
                <w:kern w:val="2"/>
                <w:sz w:val="21"/>
              </w:rPr>
            </w:pPr>
          </w:p>
        </w:tc>
      </w:tr>
    </w:tbl>
    <w:p w:rsidR="00752274" w:rsidRDefault="00752274" w:rsidP="00752274">
      <w:pPr>
        <w:adjustRightInd/>
        <w:snapToGrid/>
        <w:spacing w:after="0"/>
        <w:rPr>
          <w:rFonts w:ascii="宋体" w:eastAsia="宋体" w:hAnsi="宋体" w:cs="宋体" w:hint="eastAsia"/>
          <w:vanish/>
          <w:sz w:val="24"/>
          <w:szCs w:val="24"/>
        </w:rPr>
      </w:pPr>
    </w:p>
    <w:tbl>
      <w:tblPr>
        <w:tblW w:w="578" w:type="pct"/>
        <w:tblCellSpacing w:w="0" w:type="dxa"/>
        <w:tblCellMar>
          <w:left w:w="0" w:type="dxa"/>
          <w:right w:w="0" w:type="dxa"/>
        </w:tblCellMar>
        <w:tblLook w:val="04A0"/>
      </w:tblPr>
      <w:tblGrid>
        <w:gridCol w:w="960"/>
      </w:tblGrid>
      <w:tr w:rsidR="00752274" w:rsidTr="00752274">
        <w:trPr>
          <w:tblCellSpacing w:w="0" w:type="dxa"/>
        </w:trPr>
        <w:tc>
          <w:tcPr>
            <w:tcW w:w="960" w:type="dxa"/>
            <w:vAlign w:val="center"/>
            <w:hideMark/>
          </w:tcPr>
          <w:p w:rsidR="00752274" w:rsidRDefault="00752274">
            <w:pPr>
              <w:adjustRightInd/>
              <w:snapToGrid/>
              <w:spacing w:line="220" w:lineRule="atLeast"/>
              <w:rPr>
                <w:rFonts w:asciiTheme="minorHAnsi" w:eastAsiaTheme="minorEastAsia" w:hAnsiTheme="minorHAnsi"/>
                <w:kern w:val="2"/>
                <w:sz w:val="21"/>
              </w:rPr>
            </w:pPr>
          </w:p>
        </w:tc>
      </w:tr>
    </w:tbl>
    <w:p w:rsidR="00752274" w:rsidRDefault="00752274" w:rsidP="00752274">
      <w:pPr>
        <w:adjustRightInd/>
        <w:snapToGrid/>
        <w:spacing w:after="0"/>
        <w:rPr>
          <w:rFonts w:ascii="宋体" w:eastAsia="宋体" w:hAnsi="宋体" w:cs="宋体" w:hint="eastAsia"/>
          <w:vanish/>
          <w:sz w:val="24"/>
          <w:szCs w:val="24"/>
        </w:rPr>
      </w:pPr>
    </w:p>
    <w:tbl>
      <w:tblPr>
        <w:tblW w:w="960" w:type="dxa"/>
        <w:tblCellSpacing w:w="0" w:type="dxa"/>
        <w:tblCellMar>
          <w:left w:w="0" w:type="dxa"/>
          <w:right w:w="0" w:type="dxa"/>
        </w:tblCellMar>
        <w:tblLook w:val="04A0"/>
      </w:tblPr>
      <w:tblGrid>
        <w:gridCol w:w="960"/>
      </w:tblGrid>
      <w:tr w:rsidR="00752274" w:rsidTr="00752274">
        <w:trPr>
          <w:tblCellSpacing w:w="0" w:type="dxa"/>
        </w:trPr>
        <w:tc>
          <w:tcPr>
            <w:tcW w:w="0" w:type="auto"/>
            <w:vAlign w:val="center"/>
            <w:hideMark/>
          </w:tcPr>
          <w:p w:rsidR="00752274" w:rsidRDefault="00752274">
            <w:pPr>
              <w:adjustRightInd/>
              <w:snapToGrid/>
              <w:spacing w:line="220" w:lineRule="atLeast"/>
              <w:rPr>
                <w:rFonts w:asciiTheme="minorHAnsi" w:eastAsiaTheme="minorEastAsia" w:hAnsiTheme="minorHAnsi"/>
                <w:kern w:val="2"/>
                <w:sz w:val="21"/>
              </w:rPr>
            </w:pPr>
          </w:p>
        </w:tc>
      </w:tr>
    </w:tbl>
    <w:p w:rsidR="00752274" w:rsidRDefault="00752274" w:rsidP="00752274">
      <w:pPr>
        <w:adjustRightInd/>
        <w:snapToGrid/>
        <w:spacing w:after="0"/>
        <w:rPr>
          <w:rFonts w:ascii="宋体" w:eastAsia="宋体" w:hAnsi="宋体" w:cs="宋体" w:hint="eastAsia"/>
          <w:vanish/>
          <w:sz w:val="24"/>
          <w:szCs w:val="24"/>
        </w:rPr>
      </w:pPr>
    </w:p>
    <w:tbl>
      <w:tblPr>
        <w:tblW w:w="7848" w:type="dxa"/>
        <w:tblCellSpacing w:w="0" w:type="dxa"/>
        <w:tblCellMar>
          <w:left w:w="0" w:type="dxa"/>
          <w:right w:w="0" w:type="dxa"/>
        </w:tblCellMar>
        <w:tblLook w:val="04A0"/>
      </w:tblPr>
      <w:tblGrid>
        <w:gridCol w:w="7848"/>
      </w:tblGrid>
      <w:tr w:rsidR="00752274" w:rsidTr="00752274">
        <w:trPr>
          <w:tblCellSpacing w:w="0" w:type="dxa"/>
        </w:trPr>
        <w:tc>
          <w:tcPr>
            <w:tcW w:w="0" w:type="auto"/>
            <w:shd w:val="clear" w:color="auto" w:fill="B9B9B9"/>
            <w:vAlign w:val="center"/>
            <w:hideMark/>
          </w:tcPr>
          <w:p w:rsidR="00752274" w:rsidRDefault="00752274">
            <w:pPr>
              <w:adjustRightInd/>
              <w:snapToGrid/>
              <w:spacing w:after="0" w:line="220" w:lineRule="atLeast"/>
              <w:jc w:val="center"/>
              <w:rPr>
                <w:rFonts w:ascii="宋体" w:eastAsia="宋体" w:hAnsi="宋体" w:cs="宋体"/>
                <w:kern w:val="2"/>
                <w:sz w:val="24"/>
                <w:szCs w:val="24"/>
              </w:rPr>
            </w:pPr>
            <w:r>
              <w:rPr>
                <w:rFonts w:ascii="宋体" w:eastAsia="宋体" w:hAnsi="宋体" w:cs="宋体"/>
                <w:noProof/>
                <w:kern w:val="2"/>
                <w:sz w:val="24"/>
                <w:szCs w:val="24"/>
              </w:rPr>
              <w:drawing>
                <wp:inline distT="0" distB="0" distL="0" distR="0">
                  <wp:extent cx="7620" cy="7620"/>
                  <wp:effectExtent l="0" t="0" r="0" b="0"/>
                  <wp:docPr id="1" name="图片 3" descr="http://imgs.xinhuanet.com/icon/xilan/bla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http://imgs.xinhuanet.com/icon/xilan/blank.gif"/>
                          <pic:cNvPicPr>
                            <a:picLocks noChangeAspect="1" noChangeArrowheads="1"/>
                          </pic:cNvPicPr>
                        </pic:nvPicPr>
                        <pic:blipFill>
                          <a:blip r:embed="rId6"/>
                          <a:srcRect/>
                          <a:stretch>
                            <a:fillRect/>
                          </a:stretch>
                        </pic:blipFill>
                        <pic:spPr bwMode="auto">
                          <a:xfrm>
                            <a:off x="0" y="0"/>
                            <a:ext cx="7620" cy="7620"/>
                          </a:xfrm>
                          <a:prstGeom prst="rect">
                            <a:avLst/>
                          </a:prstGeom>
                          <a:noFill/>
                          <a:ln w="9525">
                            <a:noFill/>
                            <a:miter lim="800000"/>
                            <a:headEnd/>
                            <a:tailEnd/>
                          </a:ln>
                        </pic:spPr>
                      </pic:pic>
                    </a:graphicData>
                  </a:graphic>
                </wp:inline>
              </w:drawing>
            </w:r>
          </w:p>
        </w:tc>
      </w:tr>
    </w:tbl>
    <w:p w:rsidR="00752274" w:rsidRDefault="00752274" w:rsidP="00752274">
      <w:pPr>
        <w:adjustRightInd/>
        <w:snapToGrid/>
        <w:spacing w:after="0"/>
        <w:rPr>
          <w:rFonts w:ascii="宋体" w:eastAsia="宋体" w:hAnsi="宋体" w:cs="宋体" w:hint="eastAsia"/>
          <w:vanish/>
          <w:sz w:val="24"/>
          <w:szCs w:val="24"/>
        </w:rPr>
      </w:pPr>
    </w:p>
    <w:tbl>
      <w:tblPr>
        <w:tblW w:w="5000" w:type="pct"/>
        <w:tblCellSpacing w:w="0" w:type="dxa"/>
        <w:tblLook w:val="04A0"/>
      </w:tblPr>
      <w:tblGrid>
        <w:gridCol w:w="8336"/>
      </w:tblGrid>
      <w:tr w:rsidR="00752274" w:rsidTr="00752274">
        <w:trPr>
          <w:tblCellSpacing w:w="0" w:type="dxa"/>
          <w:hidden/>
        </w:trPr>
        <w:tc>
          <w:tcPr>
            <w:tcW w:w="0" w:type="auto"/>
            <w:tcMar>
              <w:top w:w="15" w:type="dxa"/>
              <w:left w:w="15" w:type="dxa"/>
              <w:bottom w:w="15" w:type="dxa"/>
              <w:right w:w="15" w:type="dxa"/>
            </w:tcMar>
          </w:tcPr>
          <w:p w:rsidR="00752274" w:rsidRDefault="00752274">
            <w:pPr>
              <w:adjustRightInd/>
              <w:snapToGrid/>
              <w:spacing w:after="0" w:line="220" w:lineRule="atLeast"/>
              <w:jc w:val="center"/>
              <w:rPr>
                <w:rFonts w:ascii="宋体" w:eastAsia="宋体" w:hAnsi="宋体" w:cs="宋体"/>
                <w:vanish/>
                <w:kern w:val="2"/>
                <w:sz w:val="28"/>
                <w:szCs w:val="28"/>
              </w:rPr>
            </w:pPr>
          </w:p>
          <w:tbl>
            <w:tblPr>
              <w:tblW w:w="4750" w:type="pct"/>
              <w:jc w:val="center"/>
              <w:tblCellSpacing w:w="0" w:type="dxa"/>
              <w:shd w:val="clear" w:color="auto" w:fill="FFFFFF"/>
              <w:tblCellMar>
                <w:left w:w="0" w:type="dxa"/>
                <w:right w:w="0" w:type="dxa"/>
              </w:tblCellMar>
              <w:tblLook w:val="04A0"/>
            </w:tblPr>
            <w:tblGrid>
              <w:gridCol w:w="7891"/>
            </w:tblGrid>
            <w:tr w:rsidR="00752274">
              <w:trPr>
                <w:tblCellSpacing w:w="0" w:type="dxa"/>
                <w:jc w:val="center"/>
              </w:trPr>
              <w:tc>
                <w:tcPr>
                  <w:tcW w:w="0" w:type="auto"/>
                  <w:shd w:val="clear" w:color="auto" w:fill="FFFFFF"/>
                  <w:vAlign w:val="center"/>
                  <w:hideMark/>
                </w:tcPr>
                <w:p w:rsidR="00752274" w:rsidRDefault="00752274">
                  <w:pPr>
                    <w:adjustRightInd/>
                    <w:snapToGrid/>
                    <w:spacing w:before="100" w:beforeAutospacing="1" w:after="100" w:afterAutospacing="1" w:line="346" w:lineRule="atLeast"/>
                    <w:jc w:val="center"/>
                    <w:rPr>
                      <w:rFonts w:ascii="宋体" w:eastAsia="宋体" w:hAnsi="宋体" w:cs="宋体"/>
                      <w:color w:val="000000"/>
                      <w:kern w:val="2"/>
                      <w:sz w:val="21"/>
                      <w:szCs w:val="28"/>
                    </w:rPr>
                  </w:pPr>
                  <w:r>
                    <w:rPr>
                      <w:rFonts w:ascii="宋体" w:eastAsia="宋体" w:hAnsi="宋体" w:cs="宋体" w:hint="eastAsia"/>
                      <w:color w:val="000000"/>
                      <w:kern w:val="2"/>
                      <w:sz w:val="21"/>
                      <w:szCs w:val="28"/>
                    </w:rPr>
                    <w:t>中国政府门户网站　www.gov.cn　　 2005年05月25日　　 来源：全国人大法规库</w:t>
                  </w:r>
                </w:p>
                <w:p w:rsidR="00752274" w:rsidRDefault="00752274">
                  <w:pPr>
                    <w:adjustRightInd/>
                    <w:snapToGrid/>
                    <w:spacing w:before="100" w:beforeAutospacing="1" w:after="100" w:afterAutospacing="1" w:line="346" w:lineRule="atLeast"/>
                    <w:jc w:val="center"/>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１９９３年１０月３１日第八届全国人民代表大会常务委员会第四次会议通过</w:t>
                  </w:r>
                </w:p>
                <w:p w:rsidR="00752274" w:rsidRDefault="00752274">
                  <w:pPr>
                    <w:adjustRightInd/>
                    <w:snapToGrid/>
                    <w:spacing w:before="100" w:beforeAutospacing="1" w:after="100" w:afterAutospacing="1" w:line="346" w:lineRule="atLeast"/>
                    <w:jc w:val="center"/>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１９９３年１０月３１日中华人民共和国主席令第十五号公布</w:t>
                  </w:r>
                </w:p>
                <w:p w:rsidR="00752274" w:rsidRDefault="00752274">
                  <w:pPr>
                    <w:adjustRightInd/>
                    <w:snapToGrid/>
                    <w:spacing w:before="100" w:beforeAutospacing="1" w:after="100" w:afterAutospacing="1" w:line="346" w:lineRule="atLeast"/>
                    <w:jc w:val="center"/>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自１９９４年１月１日起施行</w:t>
                  </w:r>
                </w:p>
                <w:p w:rsidR="00752274" w:rsidRDefault="00752274">
                  <w:pPr>
                    <w:adjustRightInd/>
                    <w:snapToGrid/>
                    <w:spacing w:before="100" w:beforeAutospacing="1" w:after="100" w:afterAutospacing="1" w:line="346" w:lineRule="atLeast"/>
                    <w:jc w:val="center"/>
                    <w:rPr>
                      <w:rFonts w:ascii="宋体" w:eastAsia="宋体" w:hAnsi="宋体" w:cs="宋体" w:hint="eastAsia"/>
                      <w:color w:val="000000"/>
                      <w:kern w:val="2"/>
                      <w:sz w:val="28"/>
                      <w:szCs w:val="28"/>
                    </w:rPr>
                  </w:pPr>
                  <w:r>
                    <w:rPr>
                      <w:rFonts w:ascii="宋体" w:eastAsia="宋体" w:hAnsi="宋体" w:cs="宋体" w:hint="eastAsia"/>
                      <w:b/>
                      <w:bCs/>
                      <w:color w:val="000000"/>
                      <w:kern w:val="2"/>
                      <w:sz w:val="28"/>
                      <w:szCs w:val="28"/>
                    </w:rPr>
                    <w:t>第一章　总  则</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第一条　为了保障教师的合法权益，建设具有良好思想品德修养和业务素质的教师队伍，促进社会主义教育事业的发展，制定本法。</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第二条　本法适用于在各级各类学校和其他教育机构中专门从事教育教学工作的教师。</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第三条　教师是履行教育教学职责的专业人员，承担教书育人，培养社会主义事业建设者和接班人、提高民族素质的使命。教师应当忠诚于人民的教育事业。</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第四条　各级人民政府应当采取措施，加强教师的思想政治教育和业务培训，改善教师的工作条件和生活条件，保障教师的合法权益，提高教师的社会地位。</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全社会都应当尊重教师。</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第五条　国务院教育行政部门主管全国的教师工作。</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国务院有关部门在各自职权范围内负责有关的教师工作。</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学校和其他教育机构根据国家规定，自主进行教师管理工作。</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第六条　每年九月十日为教师节。</w:t>
                  </w:r>
                </w:p>
                <w:p w:rsidR="00752274" w:rsidRDefault="00752274">
                  <w:pPr>
                    <w:adjustRightInd/>
                    <w:snapToGrid/>
                    <w:spacing w:before="100" w:beforeAutospacing="1" w:after="100" w:afterAutospacing="1" w:line="346" w:lineRule="atLeast"/>
                    <w:jc w:val="center"/>
                    <w:rPr>
                      <w:rFonts w:ascii="宋体" w:eastAsia="宋体" w:hAnsi="宋体" w:cs="宋体" w:hint="eastAsia"/>
                      <w:color w:val="000000"/>
                      <w:kern w:val="2"/>
                      <w:sz w:val="28"/>
                      <w:szCs w:val="28"/>
                    </w:rPr>
                  </w:pPr>
                  <w:r>
                    <w:rPr>
                      <w:rFonts w:ascii="宋体" w:eastAsia="宋体" w:hAnsi="宋体" w:cs="宋体" w:hint="eastAsia"/>
                      <w:b/>
                      <w:bCs/>
                      <w:color w:val="000000"/>
                      <w:kern w:val="2"/>
                      <w:sz w:val="28"/>
                      <w:szCs w:val="28"/>
                    </w:rPr>
                    <w:lastRenderedPageBreak/>
                    <w:t>第二章　权利和义务</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第七条　教师享有下列权利：</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（一）进行教育教学活动，开展教育教学改革和实验；</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（二）从事科学研究、学术交流，参加专业的学术团体，在学术活动中充分发表意见；</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（三）指导学生的学习和发展，评定学生的品行和学业成绩；</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（四）按时获取工资报酬，享受国家规定的福利待遇以及寒暑假期的带薪休假；</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（五）对学校教育教学、管理工作和教育行政部门的工作提出意见和建议，通过教职工代表大会或者其他形式，参与学校的民主管理；</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（六）参加进修或者其他方式的培训。</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第八条　教师应当履行下列义务：</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（一）遵守宪法、法律和职业道德，为人师表；</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（二）贯彻国家的教育方针，遵守规章制度，执行学校的教学计划，履行教师聘约，完成教育教学工作任务；</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（三）对学生进行宪法所确定的基本原则的教育和爱国主义、民族团结的教育，法制教育以及思想品德、文化、科学技术教育，组织、带领学生开展有益的社会活动；</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（四）关心、爱护全体学生，尊重学生人格，促进学生在品德、智力、体质等方面全面发展；</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（五）制止有害于学生的行为或者其他侵犯学生合法权益的行为，批评和抵制有害于学生健康成长的现象；</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（六）不断提高思想政治觉悟和教育教学业务水平。</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第九条　为保障教师完成教育教学任务，各级人民政府、教</w:t>
                  </w:r>
                  <w:r>
                    <w:rPr>
                      <w:rFonts w:ascii="宋体" w:eastAsia="宋体" w:hAnsi="宋体" w:cs="宋体" w:hint="eastAsia"/>
                      <w:color w:val="000000"/>
                      <w:kern w:val="2"/>
                      <w:sz w:val="28"/>
                      <w:szCs w:val="28"/>
                    </w:rPr>
                    <w:lastRenderedPageBreak/>
                    <w:t>育行政部门、有关部门、学校和其他教育机构应当履行下列职责：</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（一）提供符合国家安全标准的教育教学设施和设备；</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（二）提供必需的图书、资料及其他教育教学用品；</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（三）对教师在教育教学、科学研究中的创造性工作给以鼓励和帮助；</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（四）支持教师制止有害于学生的行为或者其他侵犯学生合法权益的行为。</w:t>
                  </w:r>
                </w:p>
                <w:p w:rsidR="00752274" w:rsidRDefault="00752274">
                  <w:pPr>
                    <w:adjustRightInd/>
                    <w:snapToGrid/>
                    <w:spacing w:before="100" w:beforeAutospacing="1" w:after="100" w:afterAutospacing="1" w:line="346" w:lineRule="atLeast"/>
                    <w:jc w:val="center"/>
                    <w:rPr>
                      <w:rFonts w:ascii="宋体" w:eastAsia="宋体" w:hAnsi="宋体" w:cs="宋体" w:hint="eastAsia"/>
                      <w:color w:val="000000"/>
                      <w:kern w:val="2"/>
                      <w:sz w:val="28"/>
                      <w:szCs w:val="28"/>
                    </w:rPr>
                  </w:pPr>
                  <w:r>
                    <w:rPr>
                      <w:rFonts w:ascii="宋体" w:eastAsia="宋体" w:hAnsi="宋体" w:cs="宋体" w:hint="eastAsia"/>
                      <w:b/>
                      <w:bCs/>
                      <w:color w:val="000000"/>
                      <w:kern w:val="2"/>
                      <w:sz w:val="28"/>
                      <w:szCs w:val="28"/>
                    </w:rPr>
                    <w:t>第三章　资格和任用</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第十条　国家实行教师资格制度。</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中国公民凡遵守宪法和法律，热爱教育事业，具有良好的思想品德，具备本法规定的学历或者经国家教师资格考试合格，有教育教学能力，经认定合格的，可以取得教师资格。</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第十一条　取得教师资格应当具备的相应学历是：</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（一）取得幼儿园教师资格，应当具备幼儿师范学校毕业及其以上学历；</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（二）取得小学教师资格，应当具备中等师范学校毕业及其以上学历；</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（三）取得初级中学教师、初级职业学校文化、专业课教师资格，应当具备高等师范专科学校或者其他大学专科毕业及其以上学历；</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四）取得高级中学教师资格和中等专业学校、技工学校、职业高中文化课、专业课教师资格，应当具备高等师范院校本科或者其他大学本科毕业及其以上学历；取得中等专业学校、技工学校和职业高中学生实习指导教师资格应当具备的学历，由国务院教育行政部门规定；</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（五）取得高等学校教师资格，应当具备研究生或者大学本</w:t>
                  </w:r>
                  <w:r>
                    <w:rPr>
                      <w:rFonts w:ascii="宋体" w:eastAsia="宋体" w:hAnsi="宋体" w:cs="宋体" w:hint="eastAsia"/>
                      <w:color w:val="000000"/>
                      <w:kern w:val="2"/>
                      <w:sz w:val="28"/>
                      <w:szCs w:val="28"/>
                    </w:rPr>
                    <w:lastRenderedPageBreak/>
                    <w:t>科毕业学历；</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（六）取得成人教育教师资格，应当按照成人教育的层次、类别，分别具备高等、中等学校毕业及其以上学历。</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不具备本法规定的教师资格学历的公民，申请获取教师资格，必须通过国家教师资格考试。国家教师资格考试制度由国务院规定。</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第十二条　本法实施前已经在学校或者其他教育机构中任教的教师，未具备本法规定学历的，由国务院教育行政部门规定教师资格过渡办法。</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第十三条　中小学教师资格由县级以上地方人民政府教育行政部门认定。中等专业学校、技工学校的教师资格由县级以上地方人民政府教育行政部门组织有关主管部门认定。普通高等学校的教师资格由国务院或者省、自治区、直辖市教育行政部门或者由其委托的学校认定。</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具备本法规定的学历或者经国家教师资格考试合格的公民，要求有关部门认定其教师资格的，有关部门应当依照本法规定的条件予以认定。</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取得教师资格的人员首次任教时，应当有试用期。</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第十四条　受到剥夺政治权利或者故意犯罪受到有期徒刑以上刑事处罚的，不能取得教师资格；已经取得教师资格的，丧失教师资格。</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第十五条　各级师范学校毕业生，应当按照国家有关规定从事教育教学工作。</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国家鼓励非师范高等学校毕业生到中小学或者职业学校任教。</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第十六条　国家实行教师职务制度，具体办法由国务院规定。</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第十七条　学校和其他教育机构应当逐步实行教师聘任制。教师的聘任应当遵循双方地位平等的原则，由学校和教师签订聘</w:t>
                  </w:r>
                  <w:r>
                    <w:rPr>
                      <w:rFonts w:ascii="宋体" w:eastAsia="宋体" w:hAnsi="宋体" w:cs="宋体" w:hint="eastAsia"/>
                      <w:color w:val="000000"/>
                      <w:kern w:val="2"/>
                      <w:sz w:val="28"/>
                      <w:szCs w:val="28"/>
                    </w:rPr>
                    <w:lastRenderedPageBreak/>
                    <w:t>任合同，明确规定双方的权利、义务和责任。</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实施教师聘任制的步骤、办法由国务院教育行政部门规定。</w:t>
                  </w:r>
                </w:p>
                <w:p w:rsidR="00752274" w:rsidRDefault="00752274">
                  <w:pPr>
                    <w:adjustRightInd/>
                    <w:snapToGrid/>
                    <w:spacing w:before="100" w:beforeAutospacing="1" w:after="100" w:afterAutospacing="1" w:line="346" w:lineRule="atLeast"/>
                    <w:jc w:val="center"/>
                    <w:rPr>
                      <w:rFonts w:ascii="宋体" w:eastAsia="宋体" w:hAnsi="宋体" w:cs="宋体" w:hint="eastAsia"/>
                      <w:color w:val="000000"/>
                      <w:kern w:val="2"/>
                      <w:sz w:val="28"/>
                      <w:szCs w:val="28"/>
                    </w:rPr>
                  </w:pPr>
                  <w:r>
                    <w:rPr>
                      <w:rFonts w:ascii="宋体" w:eastAsia="宋体" w:hAnsi="宋体" w:cs="宋体" w:hint="eastAsia"/>
                      <w:b/>
                      <w:bCs/>
                      <w:color w:val="000000"/>
                      <w:kern w:val="2"/>
                      <w:sz w:val="28"/>
                      <w:szCs w:val="28"/>
                    </w:rPr>
                    <w:t>第四章　培养和培训</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第十八条　各级人民政府和有关部门应当办好师范教育，并采取措施，鼓励优秀青年进入各级师范学校学习。各级教师进修学校承担培训中小学教师的任务。</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非师范学校应当承担培养和培训中小学教师的任务。</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各级师范学校学生享受专业奖学金。</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第十九条　各级人民政府教育行政部门、学校主管部门和学校应当制定教师培训规划，对教师进行多种形式的思想政治、业务培训。</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第二十条　国家机关、企业事业单位和其他社会组织应当为教师的社会调查和社会实践提供方便，给予协助。</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第二十一条　各级人民政府应当采取措施，为少数民族地区和边远贫困地区培养、培训教师。</w:t>
                  </w:r>
                </w:p>
                <w:p w:rsidR="00752274" w:rsidRDefault="00752274">
                  <w:pPr>
                    <w:adjustRightInd/>
                    <w:snapToGrid/>
                    <w:spacing w:before="100" w:beforeAutospacing="1" w:after="100" w:afterAutospacing="1" w:line="346" w:lineRule="atLeast"/>
                    <w:jc w:val="center"/>
                    <w:rPr>
                      <w:rFonts w:ascii="宋体" w:eastAsia="宋体" w:hAnsi="宋体" w:cs="宋体" w:hint="eastAsia"/>
                      <w:color w:val="000000"/>
                      <w:kern w:val="2"/>
                      <w:sz w:val="28"/>
                      <w:szCs w:val="28"/>
                    </w:rPr>
                  </w:pPr>
                  <w:r>
                    <w:rPr>
                      <w:rFonts w:ascii="宋体" w:eastAsia="宋体" w:hAnsi="宋体" w:cs="宋体" w:hint="eastAsia"/>
                      <w:b/>
                      <w:bCs/>
                      <w:color w:val="000000"/>
                      <w:kern w:val="2"/>
                      <w:sz w:val="28"/>
                      <w:szCs w:val="28"/>
                    </w:rPr>
                    <w:t>第五章　考  核</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第二十二条　学校或者其他教育机构应当对教师的政治思想、业务水平、工作态度和工作成绩进行考核。</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教育行政部门对教师的考核工作进行指导、监督。</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第二十三条　考核应当客观、公正、准确，充分听取教师本人、其他教师以及学生的意见。</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第二十四条　教师考核结果是受聘任教、晋升工资、实施奖惩的依据。</w:t>
                  </w:r>
                </w:p>
                <w:p w:rsidR="00752274" w:rsidRDefault="00752274">
                  <w:pPr>
                    <w:adjustRightInd/>
                    <w:snapToGrid/>
                    <w:spacing w:before="100" w:beforeAutospacing="1" w:after="100" w:afterAutospacing="1" w:line="346" w:lineRule="atLeast"/>
                    <w:jc w:val="center"/>
                    <w:rPr>
                      <w:rFonts w:ascii="宋体" w:eastAsia="宋体" w:hAnsi="宋体" w:cs="宋体" w:hint="eastAsia"/>
                      <w:color w:val="000000"/>
                      <w:kern w:val="2"/>
                      <w:sz w:val="28"/>
                      <w:szCs w:val="28"/>
                    </w:rPr>
                  </w:pPr>
                  <w:r>
                    <w:rPr>
                      <w:rFonts w:ascii="宋体" w:eastAsia="宋体" w:hAnsi="宋体" w:cs="宋体" w:hint="eastAsia"/>
                      <w:b/>
                      <w:bCs/>
                      <w:color w:val="000000"/>
                      <w:kern w:val="2"/>
                      <w:sz w:val="28"/>
                      <w:szCs w:val="28"/>
                    </w:rPr>
                    <w:t>第六章　待  遇</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第二十五条　教师的平均工资水平应当不低于或者高于国家公务员的平均工资水平，并逐步提高。建立正常晋级增薪制度，</w:t>
                  </w:r>
                  <w:r>
                    <w:rPr>
                      <w:rFonts w:ascii="宋体" w:eastAsia="宋体" w:hAnsi="宋体" w:cs="宋体" w:hint="eastAsia"/>
                      <w:color w:val="000000"/>
                      <w:kern w:val="2"/>
                      <w:sz w:val="28"/>
                      <w:szCs w:val="28"/>
                    </w:rPr>
                    <w:lastRenderedPageBreak/>
                    <w:t>具体办法由国务院规定。</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第二十六条　中小学教师和职业学校教师享受教龄津贴和其他津贴，具体办法由国务院教育行政部门会同有关部门制定。</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第二十七条　地方各级人民政府对教师以及具有中专以上学历的毕业生到少数民族地区和边远贫困地区从事教育教学工作的，应当予以补贴。</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第二十八条　地方各级人民政府和国务院有关部门，对城市教师住房的建设、租赁、出售实行优先、优惠。</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县、乡两级人民政府应当为农村中小学教师解决住房提供方便。</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第二十九条　教师的医疗同当地国家公务员享受同等的待遇；定期对教师进行身体健康检查，并因地制宜安排教师进行休养。</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医疗机构应当对当地教师的医疗提供方便。</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第三十条　教师退休或者退职后，享受国家规定的退休或者退职待遇。</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县级以上地方人民政府可以适当提高长期从事教育教学工作的中小学退休教师的退休金比例。</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第三十一条　各级人民政府应当采取措施，改善国家补助、集体支付工资的中小学教师的待遇，逐步做到在工资收入上与国家支付工资的教师同工同酬，具体办法由地方各级人民政府根据本地区的实际情况规定。</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第三十二条　社会力量所办学校的教师的待遇，由举办者自行确定并予以保障。</w:t>
                  </w:r>
                </w:p>
                <w:p w:rsidR="00752274" w:rsidRDefault="00752274">
                  <w:pPr>
                    <w:adjustRightInd/>
                    <w:snapToGrid/>
                    <w:spacing w:before="100" w:beforeAutospacing="1" w:after="100" w:afterAutospacing="1" w:line="346" w:lineRule="atLeast"/>
                    <w:jc w:val="center"/>
                    <w:rPr>
                      <w:rFonts w:ascii="宋体" w:eastAsia="宋体" w:hAnsi="宋体" w:cs="宋体" w:hint="eastAsia"/>
                      <w:color w:val="000000"/>
                      <w:kern w:val="2"/>
                      <w:sz w:val="28"/>
                      <w:szCs w:val="28"/>
                    </w:rPr>
                  </w:pPr>
                  <w:r>
                    <w:rPr>
                      <w:rFonts w:ascii="宋体" w:eastAsia="宋体" w:hAnsi="宋体" w:cs="宋体" w:hint="eastAsia"/>
                      <w:b/>
                      <w:bCs/>
                      <w:color w:val="000000"/>
                      <w:kern w:val="2"/>
                      <w:sz w:val="28"/>
                      <w:szCs w:val="28"/>
                    </w:rPr>
                    <w:t>第七章　奖  励</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第三十三条　教师在教育教学、培养人才、科学研究、教学改革、学校建设、社会服务、勤工俭学等方面成绩优异的，由所在学校予以表彰、奖励。</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lastRenderedPageBreak/>
                    <w:t xml:space="preserve">　　国务院和地方各级人民政府及其有关部门对有突出贡献的教师，应当予以表彰、奖励。</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对有重大贡献的教师，依照国家有关规定授予荣誉称号。</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第三十四条　国家支持和鼓励社会组织或者个人向依法成立的奖励教师的基金组织捐助资金，对教师进行奖励。</w:t>
                  </w:r>
                </w:p>
                <w:p w:rsidR="00752274" w:rsidRDefault="00752274">
                  <w:pPr>
                    <w:adjustRightInd/>
                    <w:snapToGrid/>
                    <w:spacing w:before="100" w:beforeAutospacing="1" w:after="100" w:afterAutospacing="1" w:line="346" w:lineRule="atLeast"/>
                    <w:jc w:val="center"/>
                    <w:rPr>
                      <w:rFonts w:ascii="宋体" w:eastAsia="宋体" w:hAnsi="宋体" w:cs="宋体" w:hint="eastAsia"/>
                      <w:color w:val="000000"/>
                      <w:kern w:val="2"/>
                      <w:sz w:val="28"/>
                      <w:szCs w:val="28"/>
                    </w:rPr>
                  </w:pPr>
                  <w:r>
                    <w:rPr>
                      <w:rFonts w:ascii="宋体" w:eastAsia="宋体" w:hAnsi="宋体" w:cs="宋体" w:hint="eastAsia"/>
                      <w:b/>
                      <w:bCs/>
                      <w:color w:val="000000"/>
                      <w:kern w:val="2"/>
                      <w:sz w:val="28"/>
                      <w:szCs w:val="28"/>
                    </w:rPr>
                    <w:t>第八章　法律责任</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第三十五条　侮辱、殴打教师的，根据不同情况，分别给予行政处分或者行政处罚；造成损害的，责令赔偿损失；情节严重，构成犯罪的，依法追究刑事责任。</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第三十六条　对依法提出申诉、控告、检举的教师进行打击报复的，由其所在单位或者上级机关责令改正；情节严重的，可以根据具体情况给予行政处分。</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国家工作人员对教师打击报复构成犯罪的，依照刑法第一百四十六条的规定追究刑事责任。</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第三十七条　教师有下列情形之一的，由所在学校、其他教育机构或者教育行政部门给予行政处分或者解聘：</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（一）故意不完成教育教学任务给教育教学工作造成损失的；</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（二）体罚学生，经教育不改的；</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（三）品行不良、侮辱学生，影响恶劣的。</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教师有前款第（二）项、第（三）项所列情形之一，情节严重，构成犯罪的，依法追究刑事责任。</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第三十八条　地方人民政府对违反本法规定，拖欠教师工资或者侵犯教师其他合法权益的，应当责令其限期改正。</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违反国家财政制度、财务制度，挪用国家财政用于教育的经费，严重妨碍教育教学工作，拖欠教师工资，损害教师合法权益的，由上级机关责令限期归还被挪用的经费，并对直接责任人员</w:t>
                  </w:r>
                  <w:r>
                    <w:rPr>
                      <w:rFonts w:ascii="宋体" w:eastAsia="宋体" w:hAnsi="宋体" w:cs="宋体" w:hint="eastAsia"/>
                      <w:color w:val="000000"/>
                      <w:kern w:val="2"/>
                      <w:sz w:val="28"/>
                      <w:szCs w:val="28"/>
                    </w:rPr>
                    <w:lastRenderedPageBreak/>
                    <w:t>给予行政处分；情节严重，构成犯罪的，依法追究刑事责任。</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第三十九条　教师对学校或者其他教育机构侵犯其合法权益的，或者对学校或者其他教育机构作出的处理不服的，可以向教育行政部门提出申诉，教育行政部门应当在接到申诉的三十日内，作出处理。</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教师认为当地人民政府有关行政部门侵犯其根据本法规定享有的权利的，可以向同级人民政府或者上一级人民政府有关部门提出申诉，同级人民政府或者上一级人民政府有关部门应当作出处理。</w:t>
                  </w:r>
                </w:p>
                <w:p w:rsidR="00752274" w:rsidRDefault="00752274">
                  <w:pPr>
                    <w:adjustRightInd/>
                    <w:snapToGrid/>
                    <w:spacing w:before="100" w:beforeAutospacing="1" w:after="100" w:afterAutospacing="1" w:line="346" w:lineRule="atLeast"/>
                    <w:jc w:val="center"/>
                    <w:rPr>
                      <w:rFonts w:ascii="宋体" w:eastAsia="宋体" w:hAnsi="宋体" w:cs="宋体" w:hint="eastAsia"/>
                      <w:color w:val="000000"/>
                      <w:kern w:val="2"/>
                      <w:sz w:val="28"/>
                      <w:szCs w:val="28"/>
                    </w:rPr>
                  </w:pPr>
                  <w:r>
                    <w:rPr>
                      <w:rFonts w:ascii="宋体" w:eastAsia="宋体" w:hAnsi="宋体" w:cs="宋体" w:hint="eastAsia"/>
                      <w:b/>
                      <w:bCs/>
                      <w:color w:val="000000"/>
                      <w:kern w:val="2"/>
                      <w:sz w:val="28"/>
                      <w:szCs w:val="28"/>
                    </w:rPr>
                    <w:t>第九章　附  则</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第四十条　本法下列用语的含义是：</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（一）各级各类学校，是指实施学前教育、普通初等教育、普通中等教育、职业教育、普通高等教育以及特殊教育、成人教育的学校。</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（二）其他教育机构，是指少年宫以及地方教研室、电化教育机构等。</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（三）中小学教师，是指幼儿园、特殊教育机构、普通中小学、成人初等中等教育机构、职业中学以及其他教育机构的教师。</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第四十一条　学校和其他教育机构中的教育教学辅助人员，其他类型的学校的教师和教育教学辅助人员，可以根据实际情况参照本法的有关规定执行。</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军队所属院校的教师和教育教学辅助人员，由中央军事委员会依照本法制定有关规定。</w:t>
                  </w:r>
                </w:p>
                <w:p w:rsidR="00752274" w:rsidRDefault="00752274">
                  <w:pPr>
                    <w:adjustRightInd/>
                    <w:snapToGrid/>
                    <w:spacing w:before="100" w:beforeAutospacing="1" w:after="100" w:afterAutospacing="1" w:line="346" w:lineRule="atLeast"/>
                    <w:rPr>
                      <w:rFonts w:ascii="宋体" w:eastAsia="宋体" w:hAnsi="宋体" w:cs="宋体" w:hint="eastAsia"/>
                      <w:color w:val="000000"/>
                      <w:kern w:val="2"/>
                      <w:sz w:val="28"/>
                      <w:szCs w:val="28"/>
                    </w:rPr>
                  </w:pPr>
                  <w:r>
                    <w:rPr>
                      <w:rFonts w:ascii="宋体" w:eastAsia="宋体" w:hAnsi="宋体" w:cs="宋体" w:hint="eastAsia"/>
                      <w:color w:val="000000"/>
                      <w:kern w:val="2"/>
                      <w:sz w:val="28"/>
                      <w:szCs w:val="28"/>
                    </w:rPr>
                    <w:t xml:space="preserve">　　第四十二条　外籍教师的聘任办法由国务院教育行政部门规定。</w:t>
                  </w:r>
                </w:p>
                <w:p w:rsidR="00752274" w:rsidRDefault="00752274">
                  <w:pPr>
                    <w:adjustRightInd/>
                    <w:snapToGrid/>
                    <w:spacing w:before="100" w:beforeAutospacing="1" w:after="100" w:afterAutospacing="1" w:line="346" w:lineRule="atLeast"/>
                    <w:rPr>
                      <w:rFonts w:ascii="宋体" w:eastAsia="宋体" w:hAnsi="宋体" w:cs="宋体"/>
                      <w:color w:val="000000"/>
                      <w:kern w:val="2"/>
                      <w:sz w:val="28"/>
                      <w:szCs w:val="28"/>
                    </w:rPr>
                  </w:pPr>
                  <w:r>
                    <w:rPr>
                      <w:rFonts w:ascii="宋体" w:eastAsia="宋体" w:hAnsi="宋体" w:cs="宋体" w:hint="eastAsia"/>
                      <w:color w:val="000000"/>
                      <w:kern w:val="2"/>
                      <w:sz w:val="28"/>
                      <w:szCs w:val="28"/>
                    </w:rPr>
                    <w:t xml:space="preserve">　　第四十三条　本法自１９９４年１月１日起施行。</w:t>
                  </w:r>
                </w:p>
              </w:tc>
            </w:tr>
          </w:tbl>
          <w:p w:rsidR="00752274" w:rsidRDefault="00752274">
            <w:pPr>
              <w:adjustRightInd/>
              <w:snapToGrid/>
              <w:spacing w:after="0" w:line="220" w:lineRule="atLeast"/>
              <w:jc w:val="center"/>
              <w:rPr>
                <w:rFonts w:ascii="宋体" w:eastAsia="宋体" w:hAnsi="宋体" w:cs="宋体" w:hint="eastAsia"/>
                <w:vanish/>
                <w:kern w:val="2"/>
                <w:sz w:val="28"/>
                <w:szCs w:val="28"/>
              </w:rPr>
            </w:pPr>
          </w:p>
          <w:tbl>
            <w:tblPr>
              <w:tblW w:w="5000" w:type="pct"/>
              <w:jc w:val="center"/>
              <w:tblCellSpacing w:w="0" w:type="dxa"/>
              <w:shd w:val="clear" w:color="auto" w:fill="FFFFFF"/>
              <w:tblCellMar>
                <w:left w:w="0" w:type="dxa"/>
                <w:right w:w="0" w:type="dxa"/>
              </w:tblCellMar>
              <w:tblLook w:val="04A0"/>
            </w:tblPr>
            <w:tblGrid>
              <w:gridCol w:w="8306"/>
            </w:tblGrid>
            <w:tr w:rsidR="00752274">
              <w:trPr>
                <w:tblCellSpacing w:w="0" w:type="dxa"/>
                <w:jc w:val="center"/>
              </w:trPr>
              <w:tc>
                <w:tcPr>
                  <w:tcW w:w="0" w:type="auto"/>
                  <w:shd w:val="clear" w:color="auto" w:fill="FFFFFF"/>
                  <w:vAlign w:val="center"/>
                  <w:hideMark/>
                </w:tcPr>
                <w:p w:rsidR="00752274" w:rsidRDefault="00752274">
                  <w:pPr>
                    <w:adjustRightInd/>
                    <w:snapToGrid/>
                    <w:spacing w:line="220" w:lineRule="atLeast"/>
                    <w:rPr>
                      <w:rFonts w:asciiTheme="minorHAnsi" w:eastAsiaTheme="minorEastAsia" w:hAnsiTheme="minorHAnsi"/>
                      <w:kern w:val="2"/>
                      <w:sz w:val="21"/>
                    </w:rPr>
                  </w:pPr>
                </w:p>
              </w:tc>
            </w:tr>
          </w:tbl>
          <w:p w:rsidR="00752274" w:rsidRDefault="00752274">
            <w:pPr>
              <w:adjustRightInd/>
              <w:snapToGrid/>
              <w:spacing w:after="0" w:line="220" w:lineRule="atLeast"/>
              <w:jc w:val="center"/>
              <w:rPr>
                <w:rFonts w:asciiTheme="minorHAnsi" w:eastAsiaTheme="minorEastAsia" w:hAnsiTheme="minorHAnsi"/>
                <w:kern w:val="2"/>
                <w:sz w:val="21"/>
              </w:rPr>
            </w:pPr>
          </w:p>
        </w:tc>
      </w:tr>
    </w:tbl>
    <w:p w:rsidR="004358AB" w:rsidRPr="00752274" w:rsidRDefault="004358AB" w:rsidP="00752274"/>
    <w:sectPr w:rsidR="004358AB" w:rsidRPr="00752274"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60A7" w:rsidRDefault="001E60A7" w:rsidP="00752274">
      <w:pPr>
        <w:spacing w:after="0"/>
      </w:pPr>
      <w:r>
        <w:separator/>
      </w:r>
    </w:p>
  </w:endnote>
  <w:endnote w:type="continuationSeparator" w:id="1">
    <w:p w:rsidR="001E60A7" w:rsidRDefault="001E60A7" w:rsidP="0075227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60A7" w:rsidRDefault="001E60A7" w:rsidP="00752274">
      <w:pPr>
        <w:spacing w:after="0"/>
      </w:pPr>
      <w:r>
        <w:separator/>
      </w:r>
    </w:p>
  </w:footnote>
  <w:footnote w:type="continuationSeparator" w:id="1">
    <w:p w:rsidR="001E60A7" w:rsidRDefault="001E60A7" w:rsidP="00752274">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7170"/>
  </w:hdrShapeDefaults>
  <w:footnotePr>
    <w:footnote w:id="0"/>
    <w:footnote w:id="1"/>
  </w:footnotePr>
  <w:endnotePr>
    <w:endnote w:id="0"/>
    <w:endnote w:id="1"/>
  </w:endnotePr>
  <w:compat>
    <w:useFELayout/>
  </w:compat>
  <w:rsids>
    <w:rsidRoot w:val="00D31D50"/>
    <w:rsid w:val="001E60A7"/>
    <w:rsid w:val="00323B43"/>
    <w:rsid w:val="00397469"/>
    <w:rsid w:val="003D37D8"/>
    <w:rsid w:val="00426133"/>
    <w:rsid w:val="004358AB"/>
    <w:rsid w:val="00752274"/>
    <w:rsid w:val="007A6016"/>
    <w:rsid w:val="008B7726"/>
    <w:rsid w:val="00A1021F"/>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397469"/>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97469"/>
    <w:rPr>
      <w:rFonts w:ascii="宋体" w:eastAsia="宋体" w:hAnsi="宋体" w:cs="宋体"/>
      <w:b/>
      <w:bCs/>
      <w:kern w:val="36"/>
      <w:sz w:val="48"/>
      <w:szCs w:val="48"/>
    </w:rPr>
  </w:style>
  <w:style w:type="paragraph" w:styleId="a3">
    <w:name w:val="Normal (Web)"/>
    <w:basedOn w:val="a"/>
    <w:uiPriority w:val="99"/>
    <w:semiHidden/>
    <w:unhideWhenUsed/>
    <w:rsid w:val="00397469"/>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397469"/>
    <w:rPr>
      <w:b/>
      <w:bCs/>
    </w:rPr>
  </w:style>
  <w:style w:type="paragraph" w:styleId="a5">
    <w:name w:val="header"/>
    <w:basedOn w:val="a"/>
    <w:link w:val="Char"/>
    <w:uiPriority w:val="99"/>
    <w:semiHidden/>
    <w:unhideWhenUsed/>
    <w:rsid w:val="00752274"/>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5"/>
    <w:uiPriority w:val="99"/>
    <w:semiHidden/>
    <w:rsid w:val="00752274"/>
    <w:rPr>
      <w:rFonts w:ascii="Tahoma" w:hAnsi="Tahoma"/>
      <w:sz w:val="18"/>
      <w:szCs w:val="18"/>
    </w:rPr>
  </w:style>
  <w:style w:type="paragraph" w:styleId="a6">
    <w:name w:val="footer"/>
    <w:basedOn w:val="a"/>
    <w:link w:val="Char0"/>
    <w:uiPriority w:val="99"/>
    <w:semiHidden/>
    <w:unhideWhenUsed/>
    <w:rsid w:val="00752274"/>
    <w:pPr>
      <w:tabs>
        <w:tab w:val="center" w:pos="4153"/>
        <w:tab w:val="right" w:pos="8306"/>
      </w:tabs>
    </w:pPr>
    <w:rPr>
      <w:sz w:val="18"/>
      <w:szCs w:val="18"/>
    </w:rPr>
  </w:style>
  <w:style w:type="character" w:customStyle="1" w:styleId="Char0">
    <w:name w:val="页脚 Char"/>
    <w:basedOn w:val="a0"/>
    <w:link w:val="a6"/>
    <w:uiPriority w:val="99"/>
    <w:semiHidden/>
    <w:rsid w:val="00752274"/>
    <w:rPr>
      <w:rFonts w:ascii="Tahoma" w:hAnsi="Tahoma"/>
      <w:sz w:val="18"/>
      <w:szCs w:val="18"/>
    </w:rPr>
  </w:style>
  <w:style w:type="paragraph" w:styleId="a7">
    <w:name w:val="Balloon Text"/>
    <w:basedOn w:val="a"/>
    <w:link w:val="Char1"/>
    <w:uiPriority w:val="99"/>
    <w:semiHidden/>
    <w:unhideWhenUsed/>
    <w:rsid w:val="00752274"/>
    <w:pPr>
      <w:spacing w:after="0"/>
    </w:pPr>
    <w:rPr>
      <w:sz w:val="18"/>
      <w:szCs w:val="18"/>
    </w:rPr>
  </w:style>
  <w:style w:type="character" w:customStyle="1" w:styleId="Char1">
    <w:name w:val="批注框文本 Char"/>
    <w:basedOn w:val="a0"/>
    <w:link w:val="a7"/>
    <w:uiPriority w:val="99"/>
    <w:semiHidden/>
    <w:rsid w:val="00752274"/>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785122817">
      <w:bodyDiv w:val="1"/>
      <w:marLeft w:val="0"/>
      <w:marRight w:val="0"/>
      <w:marTop w:val="0"/>
      <w:marBottom w:val="0"/>
      <w:divBdr>
        <w:top w:val="none" w:sz="0" w:space="0" w:color="auto"/>
        <w:left w:val="none" w:sz="0" w:space="0" w:color="auto"/>
        <w:bottom w:val="none" w:sz="0" w:space="0" w:color="auto"/>
        <w:right w:val="none" w:sz="0" w:space="0" w:color="auto"/>
      </w:divBdr>
      <w:divsChild>
        <w:div w:id="2034115181">
          <w:marLeft w:val="0"/>
          <w:marRight w:val="0"/>
          <w:marTop w:val="0"/>
          <w:marBottom w:val="0"/>
          <w:divBdr>
            <w:top w:val="none" w:sz="0" w:space="0" w:color="auto"/>
            <w:left w:val="none" w:sz="0" w:space="0" w:color="auto"/>
            <w:bottom w:val="none" w:sz="0" w:space="0" w:color="auto"/>
            <w:right w:val="none" w:sz="0" w:space="0" w:color="auto"/>
          </w:divBdr>
          <w:divsChild>
            <w:div w:id="1438018284">
              <w:marLeft w:val="0"/>
              <w:marRight w:val="0"/>
              <w:marTop w:val="0"/>
              <w:marBottom w:val="0"/>
              <w:divBdr>
                <w:top w:val="none" w:sz="0" w:space="0" w:color="auto"/>
                <w:left w:val="none" w:sz="0" w:space="0" w:color="auto"/>
                <w:bottom w:val="none" w:sz="0" w:space="0" w:color="auto"/>
                <w:right w:val="none" w:sz="0" w:space="0" w:color="auto"/>
              </w:divBdr>
              <w:divsChild>
                <w:div w:id="304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59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684</Words>
  <Characters>3900</Characters>
  <Application>Microsoft Office Word</Application>
  <DocSecurity>0</DocSecurity>
  <Lines>32</Lines>
  <Paragraphs>9</Paragraphs>
  <ScaleCrop>false</ScaleCrop>
  <Company/>
  <LinksUpToDate>false</LinksUpToDate>
  <CharactersWithSpaces>4575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4</cp:revision>
  <dcterms:created xsi:type="dcterms:W3CDTF">2008-09-11T17:20:00Z</dcterms:created>
  <dcterms:modified xsi:type="dcterms:W3CDTF">2020-06-11T07:03:00Z</dcterms:modified>
</cp:coreProperties>
</file>