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岳西县2018年10月</w:t>
      </w:r>
      <w:bookmarkStart w:id="0" w:name="_GoBack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招聘</w:t>
      </w: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5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二、10米×4往返跑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场地器材：1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0米长的直线跑道若干，在10米跑道的两端线（S1和S2）外30厘米处各划一条线（W1和W2,图1）。木块（5厘米×10厘米）每道3块，其中2块放在S2线外的横线上，一块放在S1线外的横线上。秒表若干块。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当受测者取放木块时，放下的木块需在S1-W1或S2-W2区间内（压线视为有效），不在此区间判定为违规。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auto"/>
        <w:rPr>
          <w:rFonts w:hint="eastAsia"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 xml:space="preserve">      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  <w:t xml:space="preserve">W1                       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18"/>
          <w:szCs w:val="18"/>
          <w:shd w:val="clear" w:color="auto" w:fill="FFFFFF"/>
        </w:rPr>
        <w:t xml:space="preserve">         W2</w:t>
      </w:r>
    </w:p>
    <w:tbl>
      <w:tblPr>
        <w:tblStyle w:val="6"/>
        <w:tblW w:w="434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064"/>
        <w:gridCol w:w="11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40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18"/>
                <w:szCs w:val="18"/>
                <w:lang w:val="en-US" w:eastAsia="zh-CN" w:bidi="ar"/>
              </w:rPr>
              <w:t>S1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F3F3F"/>
                <w:kern w:val="0"/>
                <w:sz w:val="18"/>
                <w:szCs w:val="18"/>
                <w:lang w:val="en-US" w:eastAsia="zh-CN" w:bidi="ar"/>
              </w:rPr>
              <w:t>S2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←→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5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6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textAlignment w:val="auto"/>
            </w:pPr>
            <w:r>
              <w:rPr>
                <w:rFonts w:ascii="仿宋_GB2312" w:hAnsi="宋体" w:eastAsia="仿宋_GB2312" w:cs="仿宋_GB2312"/>
                <w:color w:val="3F3F3F"/>
                <w:kern w:val="0"/>
                <w:sz w:val="20"/>
                <w:lang w:val="en-US" w:eastAsia="zh-CN" w:bidi="ar"/>
              </w:rPr>
              <w:t>← 10米 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3F3F3F"/>
                <w:kern w:val="0"/>
                <w:sz w:val="20"/>
                <w:lang w:val="en-US" w:eastAsia="zh-CN" w:bidi="ar"/>
              </w:rPr>
              <w:t>30</w:t>
            </w:r>
            <w:r>
              <w:rPr>
                <w:rFonts w:ascii="仿宋_GB2312" w:hAnsi="宋体" w:eastAsia="仿宋_GB2312" w:cs="仿宋_GB2312"/>
                <w:color w:val="3F3F3F"/>
                <w:kern w:val="0"/>
                <w:sz w:val="20"/>
                <w:lang w:val="en-US" w:eastAsia="zh-CN" w:bidi="ar"/>
              </w:rPr>
              <w:t>厘米</w:t>
            </w:r>
          </w:p>
        </w:tc>
      </w:tr>
    </w:tbl>
    <w:p>
      <w:pPr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20"/>
        <w:jc w:val="center"/>
        <w:textAlignment w:val="auto"/>
        <w:rPr>
          <w:rFonts w:hint="eastAsia" w:ascii="黑体" w:hAnsi="宋体" w:eastAsia="黑体" w:cs="宋体"/>
          <w:color w:val="000000"/>
          <w:szCs w:val="21"/>
        </w:rPr>
      </w:pPr>
      <w:r>
        <w:rPr>
          <w:rFonts w:hint="eastAsia" w:ascii="黑体" w:hAnsi="宋体" w:eastAsia="黑体" w:cs="黑体"/>
          <w:color w:val="3F3F3F"/>
          <w:kern w:val="0"/>
          <w:szCs w:val="21"/>
          <w:shd w:val="clear" w:color="auto" w:fill="FFFFFF"/>
          <w:lang w:val="en-US" w:eastAsia="zh-CN" w:bidi="ar"/>
        </w:rPr>
        <w:t>图</w:t>
      </w:r>
      <w:r>
        <w:rPr>
          <w:rFonts w:hint="eastAsia" w:ascii="黑体" w:hAnsi="宋体" w:eastAsia="黑体" w:cs="宋体"/>
          <w:color w:val="3F3F3F"/>
          <w:kern w:val="0"/>
          <w:szCs w:val="21"/>
          <w:shd w:val="clear" w:color="auto" w:fill="FFFFFF"/>
          <w:lang w:val="en-US" w:eastAsia="zh-CN" w:bidi="ar"/>
        </w:rPr>
        <w:t>1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三、1000米跑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女性800跑</w:t>
      </w:r>
      <w:r>
        <w:rPr>
          <w:rStyle w:val="5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z w:val="24"/>
          <w:szCs w:val="24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5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5C6534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2018-10-18T00:23:40Z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